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F3D35" w14:textId="77777777" w:rsidR="00C20426" w:rsidRPr="00277CAB" w:rsidRDefault="00C20426" w:rsidP="000450C2">
      <w:pPr>
        <w:rPr>
          <w:rFonts w:ascii="Verdana" w:hAnsi="Verdana"/>
          <w:sz w:val="20"/>
          <w:szCs w:val="20"/>
          <w:lang w:val="en-CA"/>
        </w:rPr>
      </w:pPr>
    </w:p>
    <w:p w14:paraId="1EE0660B" w14:textId="77777777" w:rsidR="00C20426" w:rsidRPr="00277CAB" w:rsidRDefault="00C20426" w:rsidP="00C20426">
      <w:pPr>
        <w:shd w:val="clear" w:color="auto" w:fill="FFFFFF"/>
        <w:spacing w:before="150" w:after="150"/>
        <w:outlineLvl w:val="4"/>
        <w:rPr>
          <w:rFonts w:ascii="Verdana" w:eastAsia="Times New Roman" w:hAnsi="Verdana" w:cs="Arial"/>
          <w:b/>
          <w:bCs/>
          <w:color w:val="333333"/>
          <w:sz w:val="20"/>
          <w:szCs w:val="20"/>
        </w:rPr>
      </w:pPr>
      <w:r w:rsidRPr="00277CAB">
        <w:rPr>
          <w:rFonts w:ascii="Verdana" w:eastAsia="Times New Roman" w:hAnsi="Verdana" w:cs="Arial"/>
          <w:b/>
          <w:bCs/>
          <w:color w:val="333333"/>
          <w:sz w:val="20"/>
          <w:szCs w:val="20"/>
        </w:rPr>
        <w:t xml:space="preserve">Regal Security </w:t>
      </w:r>
      <w:proofErr w:type="gramStart"/>
      <w:r w:rsidRPr="00277CAB">
        <w:rPr>
          <w:rFonts w:ascii="Verdana" w:eastAsia="Times New Roman" w:hAnsi="Verdana" w:cs="Arial"/>
          <w:b/>
          <w:bCs/>
          <w:color w:val="333333"/>
          <w:sz w:val="20"/>
          <w:szCs w:val="20"/>
        </w:rPr>
        <w:t>40 hour</w:t>
      </w:r>
      <w:proofErr w:type="gramEnd"/>
      <w:r w:rsidRPr="00277CAB">
        <w:rPr>
          <w:rFonts w:ascii="Verdana" w:eastAsia="Times New Roman" w:hAnsi="Verdana" w:cs="Arial"/>
          <w:b/>
          <w:bCs/>
          <w:color w:val="333333"/>
          <w:sz w:val="20"/>
          <w:szCs w:val="20"/>
        </w:rPr>
        <w:t xml:space="preserve"> Orientation-training Program for Security Guards</w:t>
      </w:r>
    </w:p>
    <w:p w14:paraId="21B772B7" w14:textId="77777777" w:rsidR="00C20426" w:rsidRPr="00277CAB" w:rsidRDefault="00C20426" w:rsidP="00C20426">
      <w:pPr>
        <w:shd w:val="clear" w:color="auto" w:fill="FFFFFF"/>
        <w:spacing w:before="150" w:after="150"/>
        <w:outlineLvl w:val="4"/>
        <w:rPr>
          <w:rFonts w:ascii="Verdana" w:eastAsia="Times New Roman" w:hAnsi="Verdana" w:cs="Arial"/>
          <w:b/>
          <w:bCs/>
          <w:color w:val="333333"/>
          <w:sz w:val="20"/>
          <w:szCs w:val="20"/>
        </w:rPr>
      </w:pPr>
    </w:p>
    <w:p w14:paraId="15B88B3C" w14:textId="77777777" w:rsidR="00C20426" w:rsidRPr="00277CAB" w:rsidRDefault="00C20426" w:rsidP="00C20426">
      <w:pPr>
        <w:shd w:val="clear" w:color="auto" w:fill="FFFFFF"/>
        <w:spacing w:before="150" w:after="150"/>
        <w:outlineLvl w:val="4"/>
        <w:rPr>
          <w:rFonts w:ascii="Verdana" w:eastAsia="Times New Roman" w:hAnsi="Verdana" w:cs="Arial"/>
          <w:b/>
          <w:bCs/>
          <w:color w:val="333333"/>
          <w:sz w:val="20"/>
          <w:szCs w:val="20"/>
        </w:rPr>
      </w:pPr>
      <w:r w:rsidRPr="00277CAB">
        <w:rPr>
          <w:rFonts w:ascii="Verdana" w:eastAsia="Times New Roman" w:hAnsi="Verdana" w:cs="Arial"/>
          <w:b/>
          <w:bCs/>
          <w:color w:val="333333"/>
          <w:sz w:val="20"/>
          <w:szCs w:val="20"/>
        </w:rPr>
        <w:t>Introduction to security</w:t>
      </w:r>
    </w:p>
    <w:p w14:paraId="63C22B7A" w14:textId="77777777" w:rsidR="00C20426" w:rsidRPr="00277CAB" w:rsidRDefault="00C20426" w:rsidP="00C20426">
      <w:pPr>
        <w:pStyle w:val="ListParagraph"/>
        <w:numPr>
          <w:ilvl w:val="0"/>
          <w:numId w:val="1"/>
        </w:numPr>
        <w:shd w:val="clear" w:color="auto" w:fill="FFFFFF"/>
        <w:spacing w:after="150"/>
        <w:ind w:right="300"/>
        <w:rPr>
          <w:rFonts w:ascii="Verdana" w:hAnsi="Verdana" w:cs="Arial"/>
          <w:color w:val="333333"/>
          <w:sz w:val="20"/>
          <w:szCs w:val="20"/>
        </w:rPr>
      </w:pPr>
      <w:r w:rsidRPr="00277CAB">
        <w:rPr>
          <w:rFonts w:ascii="Verdana" w:hAnsi="Verdana" w:cs="Arial"/>
          <w:color w:val="333333"/>
          <w:sz w:val="20"/>
          <w:szCs w:val="20"/>
        </w:rPr>
        <w:t>Summary of the principal duties and responsibilities necessary to work effectively in the security industry</w:t>
      </w:r>
    </w:p>
    <w:p w14:paraId="2B0AC761" w14:textId="77777777" w:rsidR="00C20426" w:rsidRPr="00277CAB" w:rsidRDefault="00C20426" w:rsidP="00C20426">
      <w:pPr>
        <w:pStyle w:val="ListParagraph"/>
        <w:numPr>
          <w:ilvl w:val="0"/>
          <w:numId w:val="1"/>
        </w:numPr>
        <w:shd w:val="clear" w:color="auto" w:fill="FFFFFF"/>
        <w:spacing w:after="150"/>
        <w:ind w:right="300"/>
        <w:rPr>
          <w:rFonts w:ascii="Verdana" w:hAnsi="Verdana" w:cs="Arial"/>
          <w:color w:val="333333"/>
          <w:sz w:val="20"/>
          <w:szCs w:val="20"/>
        </w:rPr>
      </w:pPr>
      <w:r w:rsidRPr="00277CAB">
        <w:rPr>
          <w:rFonts w:ascii="Verdana" w:hAnsi="Verdana" w:cs="Arial"/>
          <w:color w:val="333333"/>
          <w:sz w:val="20"/>
          <w:szCs w:val="20"/>
        </w:rPr>
        <w:t>Interpret and comply with the legal requirements of their occupation as well as identify job roles and responsibilities</w:t>
      </w:r>
    </w:p>
    <w:p w14:paraId="578FA8D5" w14:textId="77777777" w:rsidR="00C20426" w:rsidRPr="00277CAB" w:rsidRDefault="00C20426" w:rsidP="00C20426">
      <w:pPr>
        <w:shd w:val="clear" w:color="auto" w:fill="FFFFFF"/>
        <w:spacing w:after="150"/>
        <w:jc w:val="both"/>
        <w:rPr>
          <w:rFonts w:ascii="Verdana" w:hAnsi="Verdana" w:cs="Arial"/>
          <w:b/>
          <w:color w:val="333333"/>
          <w:sz w:val="20"/>
          <w:szCs w:val="20"/>
        </w:rPr>
      </w:pPr>
      <w:r w:rsidRPr="00277CAB">
        <w:rPr>
          <w:rFonts w:ascii="Verdana" w:hAnsi="Verdana" w:cs="Arial"/>
          <w:b/>
          <w:color w:val="333333"/>
          <w:sz w:val="20"/>
          <w:szCs w:val="20"/>
        </w:rPr>
        <w:t>Private security and Investigative Services Act</w:t>
      </w:r>
    </w:p>
    <w:p w14:paraId="3D4CCFFE" w14:textId="77777777" w:rsidR="00C20426" w:rsidRPr="00277CAB" w:rsidRDefault="00C20426" w:rsidP="00C20426">
      <w:pPr>
        <w:pStyle w:val="ListParagraph"/>
        <w:numPr>
          <w:ilvl w:val="0"/>
          <w:numId w:val="2"/>
        </w:numPr>
        <w:shd w:val="clear" w:color="auto" w:fill="FFFFFF"/>
        <w:rPr>
          <w:rFonts w:ascii="Verdana" w:eastAsia="Times New Roman" w:hAnsi="Verdana" w:cs="Arial"/>
          <w:color w:val="333333"/>
          <w:sz w:val="20"/>
          <w:szCs w:val="20"/>
        </w:rPr>
      </w:pPr>
      <w:r w:rsidRPr="00277CAB">
        <w:rPr>
          <w:rFonts w:ascii="Verdana" w:eastAsia="Times New Roman" w:hAnsi="Verdana" w:cs="Arial"/>
          <w:color w:val="333333"/>
          <w:sz w:val="20"/>
          <w:szCs w:val="20"/>
        </w:rPr>
        <w:t>Background on the security industry including the changes in the industry as a result of the </w:t>
      </w:r>
      <w:r w:rsidRPr="00277CAB">
        <w:rPr>
          <w:rFonts w:ascii="Verdana" w:eastAsia="Times New Roman" w:hAnsi="Verdana" w:cs="Arial"/>
          <w:i/>
          <w:iCs/>
          <w:color w:val="333333"/>
          <w:sz w:val="20"/>
          <w:szCs w:val="20"/>
        </w:rPr>
        <w:t>Private Security and Investigative Services Act, 2005</w:t>
      </w:r>
      <w:r w:rsidRPr="00277CAB">
        <w:rPr>
          <w:rFonts w:ascii="Verdana" w:eastAsia="Times New Roman" w:hAnsi="Verdana" w:cs="Arial"/>
          <w:color w:val="333333"/>
          <w:sz w:val="20"/>
          <w:szCs w:val="20"/>
        </w:rPr>
        <w:t> (PSISA)</w:t>
      </w:r>
    </w:p>
    <w:p w14:paraId="46D40A3B" w14:textId="77777777" w:rsidR="00C20426" w:rsidRPr="00277CAB" w:rsidRDefault="00C20426" w:rsidP="00C20426">
      <w:pPr>
        <w:pStyle w:val="ListParagraph"/>
        <w:numPr>
          <w:ilvl w:val="0"/>
          <w:numId w:val="2"/>
        </w:numPr>
        <w:shd w:val="clear" w:color="auto" w:fill="FFFFFF"/>
        <w:rPr>
          <w:rFonts w:ascii="Verdana" w:eastAsia="Times New Roman" w:hAnsi="Verdana" w:cs="Arial"/>
          <w:color w:val="333333"/>
          <w:sz w:val="20"/>
          <w:szCs w:val="20"/>
        </w:rPr>
      </w:pPr>
      <w:r w:rsidRPr="00277CAB">
        <w:rPr>
          <w:rFonts w:ascii="Verdana" w:eastAsia="Times New Roman" w:hAnsi="Verdana" w:cs="Arial"/>
          <w:color w:val="333333"/>
          <w:sz w:val="20"/>
          <w:szCs w:val="20"/>
        </w:rPr>
        <w:t>Challenges and benefits of becoming a security guard</w:t>
      </w:r>
    </w:p>
    <w:p w14:paraId="4F9953CC" w14:textId="77777777" w:rsidR="00C20426" w:rsidRPr="00277CAB" w:rsidRDefault="00C20426" w:rsidP="00C20426">
      <w:pPr>
        <w:pStyle w:val="ListParagraph"/>
        <w:numPr>
          <w:ilvl w:val="0"/>
          <w:numId w:val="2"/>
        </w:numPr>
        <w:shd w:val="clear" w:color="auto" w:fill="FFFFFF"/>
        <w:rPr>
          <w:rFonts w:ascii="Verdana" w:eastAsia="Times New Roman" w:hAnsi="Verdana" w:cs="Arial"/>
          <w:color w:val="222222"/>
          <w:sz w:val="20"/>
          <w:szCs w:val="20"/>
        </w:rPr>
      </w:pPr>
      <w:r w:rsidRPr="00277CAB">
        <w:rPr>
          <w:rFonts w:ascii="Verdana" w:eastAsia="Times New Roman" w:hAnsi="Verdana" w:cs="Arial"/>
          <w:color w:val="333333"/>
          <w:sz w:val="20"/>
          <w:szCs w:val="20"/>
        </w:rPr>
        <w:t>Role of a security guard with respect to the public</w:t>
      </w:r>
    </w:p>
    <w:p w14:paraId="48309532" w14:textId="77777777" w:rsidR="00C20426" w:rsidRPr="00277CAB" w:rsidRDefault="00C20426" w:rsidP="00C20426">
      <w:pPr>
        <w:shd w:val="clear" w:color="auto" w:fill="FFFFFF"/>
        <w:rPr>
          <w:rFonts w:ascii="Verdana" w:eastAsia="Times New Roman" w:hAnsi="Verdana" w:cs="Arial"/>
          <w:color w:val="222222"/>
          <w:sz w:val="20"/>
          <w:szCs w:val="20"/>
        </w:rPr>
      </w:pPr>
    </w:p>
    <w:p w14:paraId="0AD88213" w14:textId="77777777" w:rsidR="00C20426" w:rsidRPr="00277CAB" w:rsidRDefault="00C20426" w:rsidP="00C20426">
      <w:pPr>
        <w:shd w:val="clear" w:color="auto" w:fill="FFFFFF"/>
        <w:rPr>
          <w:rFonts w:ascii="Verdana" w:eastAsia="Times New Roman" w:hAnsi="Verdana" w:cs="Arial"/>
          <w:b/>
          <w:color w:val="222222"/>
          <w:sz w:val="20"/>
          <w:szCs w:val="20"/>
        </w:rPr>
      </w:pPr>
      <w:r w:rsidRPr="00277CAB">
        <w:rPr>
          <w:rFonts w:ascii="Verdana" w:eastAsia="Times New Roman" w:hAnsi="Verdana" w:cs="Arial"/>
          <w:b/>
          <w:color w:val="333333"/>
          <w:sz w:val="20"/>
          <w:szCs w:val="20"/>
        </w:rPr>
        <w:t>Basic security procedures</w:t>
      </w:r>
    </w:p>
    <w:p w14:paraId="2F02BD63" w14:textId="77777777" w:rsidR="00C20426" w:rsidRPr="00277CAB" w:rsidRDefault="00C20426" w:rsidP="00C20426">
      <w:pPr>
        <w:shd w:val="clear" w:color="auto" w:fill="FFFFFF"/>
        <w:rPr>
          <w:rFonts w:ascii="Verdana" w:eastAsia="Times New Roman" w:hAnsi="Verdana" w:cs="Arial"/>
          <w:color w:val="222222"/>
          <w:sz w:val="20"/>
          <w:szCs w:val="20"/>
        </w:rPr>
      </w:pPr>
    </w:p>
    <w:p w14:paraId="1728586F" w14:textId="77777777" w:rsidR="00C20426" w:rsidRPr="00277CAB" w:rsidRDefault="00C20426" w:rsidP="00C20426">
      <w:pPr>
        <w:pStyle w:val="ListParagraph"/>
        <w:numPr>
          <w:ilvl w:val="0"/>
          <w:numId w:val="3"/>
        </w:numPr>
        <w:shd w:val="clear" w:color="auto" w:fill="FFFFFF"/>
        <w:rPr>
          <w:rFonts w:ascii="Verdana" w:eastAsia="Times New Roman" w:hAnsi="Verdana" w:cs="Arial"/>
          <w:color w:val="333333"/>
          <w:sz w:val="20"/>
          <w:szCs w:val="20"/>
        </w:rPr>
      </w:pPr>
      <w:r w:rsidRPr="00277CAB">
        <w:rPr>
          <w:rFonts w:ascii="Verdana" w:eastAsia="Times New Roman" w:hAnsi="Verdana" w:cs="Arial"/>
          <w:color w:val="333333"/>
          <w:sz w:val="20"/>
          <w:szCs w:val="20"/>
        </w:rPr>
        <w:t>Respond to changes in their environment, which includes actions such as traffic movement, ensuring the safety of persons between and within locations, monitoring and managing the access and departure of persons and vehicles and observing and monitoring people</w:t>
      </w:r>
    </w:p>
    <w:p w14:paraId="01D54929" w14:textId="77777777" w:rsidR="00C20426" w:rsidRPr="00277CAB" w:rsidRDefault="00C20426" w:rsidP="00C20426">
      <w:pPr>
        <w:pStyle w:val="ListParagraph"/>
        <w:numPr>
          <w:ilvl w:val="0"/>
          <w:numId w:val="3"/>
        </w:numPr>
        <w:shd w:val="clear" w:color="auto" w:fill="FFFFFF"/>
        <w:rPr>
          <w:rFonts w:ascii="Verdana" w:eastAsia="Times New Roman" w:hAnsi="Verdana" w:cs="Arial"/>
          <w:color w:val="333333"/>
          <w:sz w:val="20"/>
          <w:szCs w:val="20"/>
        </w:rPr>
      </w:pPr>
      <w:r w:rsidRPr="00277CAB">
        <w:rPr>
          <w:rFonts w:ascii="Verdana" w:eastAsia="Times New Roman" w:hAnsi="Verdana" w:cs="Arial"/>
          <w:color w:val="333333"/>
          <w:sz w:val="20"/>
          <w:szCs w:val="20"/>
        </w:rPr>
        <w:t>Awareness of the correct way to deal with these situations</w:t>
      </w:r>
    </w:p>
    <w:p w14:paraId="6E644B29" w14:textId="77777777" w:rsidR="00C20426" w:rsidRPr="00277CAB" w:rsidRDefault="00C20426" w:rsidP="00C20426">
      <w:pPr>
        <w:pStyle w:val="ListParagraph"/>
        <w:numPr>
          <w:ilvl w:val="0"/>
          <w:numId w:val="3"/>
        </w:numPr>
        <w:shd w:val="clear" w:color="auto" w:fill="FFFFFF"/>
        <w:rPr>
          <w:rFonts w:ascii="Verdana" w:eastAsia="Times New Roman" w:hAnsi="Verdana" w:cs="Arial"/>
          <w:color w:val="222222"/>
          <w:sz w:val="20"/>
          <w:szCs w:val="20"/>
        </w:rPr>
      </w:pPr>
      <w:r w:rsidRPr="00277CAB">
        <w:rPr>
          <w:rFonts w:ascii="Verdana" w:eastAsia="Times New Roman" w:hAnsi="Verdana" w:cs="Arial"/>
          <w:color w:val="333333"/>
          <w:sz w:val="20"/>
          <w:szCs w:val="20"/>
        </w:rPr>
        <w:t>Knowledge and skills to assess the security of physical environments, to apply basic aspects of security in their roles and to assess the impact of drug use in the context of safety for oneself and others</w:t>
      </w:r>
    </w:p>
    <w:p w14:paraId="18A4569D" w14:textId="77777777" w:rsidR="00C20426" w:rsidRPr="00277CAB" w:rsidRDefault="00C20426" w:rsidP="00C20426">
      <w:pPr>
        <w:shd w:val="clear" w:color="auto" w:fill="FFFFFF"/>
        <w:rPr>
          <w:rFonts w:ascii="Verdana" w:eastAsia="Times New Roman" w:hAnsi="Verdana" w:cs="Arial"/>
          <w:color w:val="222222"/>
          <w:sz w:val="20"/>
          <w:szCs w:val="20"/>
        </w:rPr>
      </w:pPr>
    </w:p>
    <w:p w14:paraId="739B9308" w14:textId="77777777" w:rsidR="00C20426" w:rsidRPr="00277CAB" w:rsidRDefault="00C20426" w:rsidP="00C20426">
      <w:pPr>
        <w:shd w:val="clear" w:color="auto" w:fill="FFFFFF"/>
        <w:rPr>
          <w:rFonts w:ascii="Verdana" w:eastAsia="Times New Roman" w:hAnsi="Verdana" w:cs="Arial"/>
          <w:b/>
          <w:color w:val="222222"/>
          <w:sz w:val="20"/>
          <w:szCs w:val="20"/>
        </w:rPr>
      </w:pPr>
      <w:r w:rsidRPr="00277CAB">
        <w:rPr>
          <w:rFonts w:ascii="Verdana" w:eastAsia="Times New Roman" w:hAnsi="Verdana" w:cs="Arial"/>
          <w:b/>
          <w:color w:val="333333"/>
          <w:sz w:val="20"/>
          <w:szCs w:val="20"/>
        </w:rPr>
        <w:t>Report writing</w:t>
      </w:r>
    </w:p>
    <w:p w14:paraId="32649D7B" w14:textId="77777777" w:rsidR="00C20426" w:rsidRPr="00277CAB" w:rsidRDefault="00C20426" w:rsidP="00C20426">
      <w:pPr>
        <w:shd w:val="clear" w:color="auto" w:fill="FFFFFF"/>
        <w:rPr>
          <w:rFonts w:ascii="Verdana" w:eastAsia="Times New Roman" w:hAnsi="Verdana" w:cs="Arial"/>
          <w:color w:val="222222"/>
          <w:sz w:val="20"/>
          <w:szCs w:val="20"/>
        </w:rPr>
      </w:pPr>
    </w:p>
    <w:p w14:paraId="58FA5006" w14:textId="77777777" w:rsidR="00C20426" w:rsidRPr="00277CAB" w:rsidRDefault="00C20426" w:rsidP="00C20426">
      <w:pPr>
        <w:pStyle w:val="ListParagraph"/>
        <w:numPr>
          <w:ilvl w:val="0"/>
          <w:numId w:val="4"/>
        </w:numPr>
        <w:shd w:val="clear" w:color="auto" w:fill="FFFFFF"/>
        <w:rPr>
          <w:rFonts w:ascii="Verdana" w:eastAsia="Times New Roman" w:hAnsi="Verdana" w:cs="Arial"/>
          <w:color w:val="333333"/>
          <w:sz w:val="20"/>
          <w:szCs w:val="20"/>
        </w:rPr>
      </w:pPr>
      <w:r w:rsidRPr="00277CAB">
        <w:rPr>
          <w:rFonts w:ascii="Verdana" w:eastAsia="Times New Roman" w:hAnsi="Verdana" w:cs="Arial"/>
          <w:color w:val="333333"/>
          <w:sz w:val="20"/>
          <w:szCs w:val="20"/>
        </w:rPr>
        <w:t>Complete written reports of occurrences, duties performed, and comprehensive descriptions of their tasks/observations</w:t>
      </w:r>
    </w:p>
    <w:p w14:paraId="15DCD5F1" w14:textId="77777777" w:rsidR="00C20426" w:rsidRPr="00277CAB" w:rsidRDefault="00C20426" w:rsidP="00C20426">
      <w:pPr>
        <w:pStyle w:val="ListParagraph"/>
        <w:numPr>
          <w:ilvl w:val="0"/>
          <w:numId w:val="4"/>
        </w:numPr>
        <w:shd w:val="clear" w:color="auto" w:fill="FFFFFF"/>
        <w:rPr>
          <w:rFonts w:ascii="Verdana" w:eastAsia="Times New Roman" w:hAnsi="Verdana" w:cs="Arial"/>
          <w:color w:val="222222"/>
          <w:sz w:val="20"/>
          <w:szCs w:val="20"/>
        </w:rPr>
      </w:pPr>
      <w:r w:rsidRPr="00277CAB">
        <w:rPr>
          <w:rFonts w:ascii="Verdana" w:eastAsia="Times New Roman" w:hAnsi="Verdana" w:cs="Arial"/>
          <w:color w:val="333333"/>
          <w:sz w:val="20"/>
          <w:szCs w:val="20"/>
        </w:rPr>
        <w:t xml:space="preserve">How to write reports that are objective and </w:t>
      </w:r>
      <w:proofErr w:type="gramStart"/>
      <w:r w:rsidRPr="00277CAB">
        <w:rPr>
          <w:rFonts w:ascii="Verdana" w:eastAsia="Times New Roman" w:hAnsi="Verdana" w:cs="Arial"/>
          <w:color w:val="333333"/>
          <w:sz w:val="20"/>
          <w:szCs w:val="20"/>
        </w:rPr>
        <w:t>standardized</w:t>
      </w:r>
      <w:proofErr w:type="gramEnd"/>
    </w:p>
    <w:p w14:paraId="54083745" w14:textId="77777777" w:rsidR="00C20426" w:rsidRPr="00277CAB" w:rsidRDefault="00C20426" w:rsidP="00C20426">
      <w:pPr>
        <w:shd w:val="clear" w:color="auto" w:fill="FFFFFF"/>
        <w:rPr>
          <w:rFonts w:ascii="Verdana" w:eastAsia="Times New Roman" w:hAnsi="Verdana" w:cs="Arial"/>
          <w:color w:val="222222"/>
          <w:sz w:val="20"/>
          <w:szCs w:val="20"/>
        </w:rPr>
      </w:pPr>
    </w:p>
    <w:p w14:paraId="5A3D3F29" w14:textId="77777777" w:rsidR="00C20426" w:rsidRPr="00277CAB" w:rsidRDefault="00C20426" w:rsidP="00C20426">
      <w:pPr>
        <w:shd w:val="clear" w:color="auto" w:fill="FFFFFF"/>
        <w:rPr>
          <w:rFonts w:ascii="Verdana" w:eastAsia="Times New Roman" w:hAnsi="Verdana" w:cs="Arial"/>
          <w:b/>
          <w:color w:val="222222"/>
          <w:sz w:val="20"/>
          <w:szCs w:val="20"/>
        </w:rPr>
      </w:pPr>
      <w:r w:rsidRPr="00277CAB">
        <w:rPr>
          <w:rFonts w:ascii="Verdana" w:eastAsia="Times New Roman" w:hAnsi="Verdana" w:cs="Arial"/>
          <w:b/>
          <w:color w:val="333333"/>
          <w:sz w:val="20"/>
          <w:szCs w:val="20"/>
        </w:rPr>
        <w:t>Health and safety</w:t>
      </w:r>
    </w:p>
    <w:p w14:paraId="7AACF3B7" w14:textId="77777777" w:rsidR="00C20426" w:rsidRPr="00277CAB" w:rsidRDefault="00C20426" w:rsidP="00C20426">
      <w:pPr>
        <w:shd w:val="clear" w:color="auto" w:fill="FFFFFF"/>
        <w:rPr>
          <w:rFonts w:ascii="Verdana" w:eastAsia="Times New Roman" w:hAnsi="Verdana" w:cs="Arial"/>
          <w:color w:val="222222"/>
          <w:sz w:val="20"/>
          <w:szCs w:val="20"/>
        </w:rPr>
      </w:pPr>
    </w:p>
    <w:p w14:paraId="580E9BEE" w14:textId="77777777" w:rsidR="00C20426" w:rsidRPr="00277CAB" w:rsidRDefault="00C20426" w:rsidP="00C20426">
      <w:pPr>
        <w:pStyle w:val="ListParagraph"/>
        <w:numPr>
          <w:ilvl w:val="0"/>
          <w:numId w:val="5"/>
        </w:numPr>
        <w:shd w:val="clear" w:color="auto" w:fill="FFFFFF"/>
        <w:rPr>
          <w:rFonts w:ascii="Verdana" w:eastAsia="Times New Roman" w:hAnsi="Verdana" w:cs="Arial"/>
          <w:color w:val="333333"/>
          <w:sz w:val="20"/>
          <w:szCs w:val="20"/>
        </w:rPr>
      </w:pPr>
      <w:r w:rsidRPr="00277CAB">
        <w:rPr>
          <w:rFonts w:ascii="Verdana" w:eastAsia="Times New Roman" w:hAnsi="Verdana" w:cs="Arial"/>
          <w:color w:val="333333"/>
          <w:sz w:val="20"/>
          <w:szCs w:val="20"/>
        </w:rPr>
        <w:t>The policies and procedures of the Occupational Health and Safety Act</w:t>
      </w:r>
      <w:r w:rsidRPr="00277CAB">
        <w:rPr>
          <w:rFonts w:ascii="Verdana" w:eastAsia="Times New Roman" w:hAnsi="Verdana" w:cs="Arial"/>
          <w:i/>
          <w:iCs/>
          <w:color w:val="333333"/>
          <w:sz w:val="20"/>
          <w:szCs w:val="20"/>
        </w:rPr>
        <w:t> </w:t>
      </w:r>
      <w:r w:rsidRPr="00277CAB">
        <w:rPr>
          <w:rFonts w:ascii="Verdana" w:eastAsia="Times New Roman" w:hAnsi="Verdana" w:cs="Arial"/>
          <w:color w:val="333333"/>
          <w:sz w:val="20"/>
          <w:szCs w:val="20"/>
        </w:rPr>
        <w:t>(OHSA) and the Workplace Hazardous Materials Information System (WHMIS) are necessary to ensure the occupational safety of security guards and those they interact with</w:t>
      </w:r>
    </w:p>
    <w:p w14:paraId="4380DB64" w14:textId="77777777" w:rsidR="00C20426" w:rsidRPr="00277CAB" w:rsidRDefault="00C20426" w:rsidP="00C20426">
      <w:pPr>
        <w:pStyle w:val="ListParagraph"/>
        <w:numPr>
          <w:ilvl w:val="0"/>
          <w:numId w:val="5"/>
        </w:numPr>
        <w:shd w:val="clear" w:color="auto" w:fill="FFFFFF"/>
        <w:rPr>
          <w:rFonts w:ascii="Verdana" w:eastAsia="Times New Roman" w:hAnsi="Verdana" w:cs="Arial"/>
          <w:color w:val="222222"/>
          <w:sz w:val="20"/>
          <w:szCs w:val="20"/>
        </w:rPr>
      </w:pPr>
      <w:r w:rsidRPr="00277CAB">
        <w:rPr>
          <w:rFonts w:ascii="Verdana" w:eastAsia="Times New Roman" w:hAnsi="Verdana" w:cs="Arial"/>
          <w:color w:val="333333"/>
          <w:sz w:val="20"/>
          <w:szCs w:val="20"/>
        </w:rPr>
        <w:t>How to control workplace risks and hazards, how to apply appropriate responses to emergency situations, and how to communicate workplace safety requirements</w:t>
      </w:r>
    </w:p>
    <w:p w14:paraId="416D74AD" w14:textId="77777777" w:rsidR="00C20426" w:rsidRPr="00277CAB" w:rsidRDefault="00C20426" w:rsidP="00C20426">
      <w:pPr>
        <w:shd w:val="clear" w:color="auto" w:fill="FFFFFF"/>
        <w:rPr>
          <w:rFonts w:ascii="Verdana" w:eastAsia="Times New Roman" w:hAnsi="Verdana" w:cs="Arial"/>
          <w:color w:val="222222"/>
          <w:sz w:val="20"/>
          <w:szCs w:val="20"/>
        </w:rPr>
      </w:pPr>
    </w:p>
    <w:p w14:paraId="1F21F986" w14:textId="77777777" w:rsidR="00C20426" w:rsidRPr="00277CAB" w:rsidRDefault="00C20426" w:rsidP="00C20426">
      <w:pPr>
        <w:shd w:val="clear" w:color="auto" w:fill="FFFFFF"/>
        <w:rPr>
          <w:rFonts w:ascii="Verdana" w:eastAsia="Times New Roman" w:hAnsi="Verdana" w:cs="Arial"/>
          <w:b/>
          <w:color w:val="222222"/>
          <w:sz w:val="20"/>
          <w:szCs w:val="20"/>
        </w:rPr>
      </w:pPr>
      <w:r w:rsidRPr="00277CAB">
        <w:rPr>
          <w:rFonts w:ascii="Verdana" w:eastAsia="Times New Roman" w:hAnsi="Verdana" w:cs="Arial"/>
          <w:b/>
          <w:color w:val="333333"/>
          <w:sz w:val="20"/>
          <w:szCs w:val="20"/>
        </w:rPr>
        <w:t>Emergency response</w:t>
      </w:r>
    </w:p>
    <w:p w14:paraId="756E5A00" w14:textId="77777777" w:rsidR="00C20426" w:rsidRPr="00277CAB" w:rsidRDefault="00C20426" w:rsidP="00C20426">
      <w:pPr>
        <w:shd w:val="clear" w:color="auto" w:fill="FFFFFF"/>
        <w:rPr>
          <w:rFonts w:ascii="Verdana" w:eastAsia="Times New Roman" w:hAnsi="Verdana" w:cs="Arial"/>
          <w:color w:val="222222"/>
          <w:sz w:val="20"/>
          <w:szCs w:val="20"/>
        </w:rPr>
      </w:pPr>
    </w:p>
    <w:p w14:paraId="257FA76A" w14:textId="77777777" w:rsidR="00C20426" w:rsidRPr="00277CAB" w:rsidRDefault="00C20426" w:rsidP="00C20426">
      <w:pPr>
        <w:pStyle w:val="ListParagraph"/>
        <w:numPr>
          <w:ilvl w:val="0"/>
          <w:numId w:val="6"/>
        </w:numPr>
        <w:shd w:val="clear" w:color="auto" w:fill="FFFFFF"/>
        <w:spacing w:after="150"/>
        <w:ind w:right="300"/>
        <w:rPr>
          <w:rFonts w:ascii="Verdana" w:hAnsi="Verdana" w:cs="Arial"/>
          <w:color w:val="333333"/>
          <w:sz w:val="20"/>
          <w:szCs w:val="20"/>
        </w:rPr>
      </w:pPr>
      <w:r w:rsidRPr="00277CAB">
        <w:rPr>
          <w:rFonts w:ascii="Verdana" w:hAnsi="Verdana" w:cs="Arial"/>
          <w:color w:val="333333"/>
          <w:sz w:val="20"/>
          <w:szCs w:val="20"/>
        </w:rPr>
        <w:t xml:space="preserve">Respond to emergency situations and to minimize the impact caused at a worksite </w:t>
      </w:r>
    </w:p>
    <w:p w14:paraId="2D465943" w14:textId="77777777" w:rsidR="00C20426" w:rsidRPr="00277CAB" w:rsidRDefault="00C20426" w:rsidP="00C20426">
      <w:pPr>
        <w:pStyle w:val="ListParagraph"/>
        <w:numPr>
          <w:ilvl w:val="0"/>
          <w:numId w:val="6"/>
        </w:numPr>
        <w:shd w:val="clear" w:color="auto" w:fill="FFFFFF"/>
        <w:spacing w:after="150"/>
        <w:ind w:right="300"/>
        <w:rPr>
          <w:rFonts w:ascii="Verdana" w:hAnsi="Verdana" w:cs="Arial"/>
          <w:color w:val="333333"/>
          <w:sz w:val="20"/>
          <w:szCs w:val="20"/>
        </w:rPr>
      </w:pPr>
      <w:r w:rsidRPr="00277CAB">
        <w:rPr>
          <w:rFonts w:ascii="Verdana" w:hAnsi="Verdana" w:cs="Arial"/>
          <w:color w:val="333333"/>
          <w:sz w:val="20"/>
          <w:szCs w:val="20"/>
        </w:rPr>
        <w:t>Perform a variety of duties during emergency procedures and must understand the importance of scene management</w:t>
      </w:r>
    </w:p>
    <w:p w14:paraId="7EDB2B50" w14:textId="77777777" w:rsidR="00C20426" w:rsidRPr="00277CAB" w:rsidRDefault="00C20426" w:rsidP="00C20426">
      <w:pPr>
        <w:pStyle w:val="ListParagraph"/>
        <w:numPr>
          <w:ilvl w:val="0"/>
          <w:numId w:val="6"/>
        </w:numPr>
        <w:shd w:val="clear" w:color="auto" w:fill="FFFFFF"/>
        <w:spacing w:after="150"/>
        <w:ind w:right="300"/>
        <w:rPr>
          <w:rFonts w:ascii="Verdana" w:hAnsi="Verdana" w:cs="Arial"/>
          <w:color w:val="333333"/>
          <w:sz w:val="20"/>
          <w:szCs w:val="20"/>
        </w:rPr>
      </w:pPr>
      <w:r w:rsidRPr="00277CAB">
        <w:rPr>
          <w:rFonts w:ascii="Verdana" w:hAnsi="Verdana" w:cs="Arial"/>
          <w:color w:val="333333"/>
          <w:sz w:val="20"/>
          <w:szCs w:val="20"/>
        </w:rPr>
        <w:t>Potential roles of a security guard during an emergency situation and how to effectively complete these tasks</w:t>
      </w:r>
    </w:p>
    <w:p w14:paraId="3919A34F" w14:textId="77777777" w:rsidR="00C20426" w:rsidRPr="00277CAB" w:rsidRDefault="00C20426" w:rsidP="00C20426">
      <w:pPr>
        <w:shd w:val="clear" w:color="auto" w:fill="FFFFFF"/>
        <w:spacing w:after="150"/>
        <w:jc w:val="both"/>
        <w:rPr>
          <w:rFonts w:ascii="Verdana" w:hAnsi="Verdana" w:cs="Arial"/>
          <w:b/>
          <w:color w:val="333333"/>
          <w:sz w:val="20"/>
          <w:szCs w:val="20"/>
        </w:rPr>
      </w:pPr>
      <w:r w:rsidRPr="00277CAB">
        <w:rPr>
          <w:rFonts w:ascii="Verdana" w:hAnsi="Verdana" w:cs="Arial"/>
          <w:b/>
          <w:color w:val="333333"/>
          <w:sz w:val="20"/>
          <w:szCs w:val="20"/>
        </w:rPr>
        <w:t>Canadian legal system</w:t>
      </w:r>
    </w:p>
    <w:p w14:paraId="279AE24C" w14:textId="77777777" w:rsidR="00C20426" w:rsidRPr="00277CAB" w:rsidRDefault="00C20426" w:rsidP="00C20426">
      <w:pPr>
        <w:pStyle w:val="ListParagraph"/>
        <w:numPr>
          <w:ilvl w:val="0"/>
          <w:numId w:val="7"/>
        </w:numPr>
        <w:shd w:val="clear" w:color="auto" w:fill="FFFFFF"/>
        <w:rPr>
          <w:rFonts w:ascii="Verdana" w:eastAsia="Times New Roman" w:hAnsi="Verdana" w:cs="Arial"/>
          <w:color w:val="333333"/>
          <w:sz w:val="20"/>
          <w:szCs w:val="20"/>
        </w:rPr>
      </w:pPr>
      <w:r w:rsidRPr="00277CAB">
        <w:rPr>
          <w:rFonts w:ascii="Verdana" w:eastAsia="Times New Roman" w:hAnsi="Verdana" w:cs="Arial"/>
          <w:color w:val="333333"/>
          <w:sz w:val="20"/>
          <w:szCs w:val="20"/>
        </w:rPr>
        <w:t xml:space="preserve">Work within the Canadian Legal System </w:t>
      </w:r>
    </w:p>
    <w:p w14:paraId="7BE833DB" w14:textId="77777777" w:rsidR="00C20426" w:rsidRPr="00277CAB" w:rsidRDefault="00C20426" w:rsidP="00C20426">
      <w:pPr>
        <w:pStyle w:val="ListParagraph"/>
        <w:numPr>
          <w:ilvl w:val="0"/>
          <w:numId w:val="7"/>
        </w:numPr>
        <w:shd w:val="clear" w:color="auto" w:fill="FFFFFF"/>
        <w:rPr>
          <w:rFonts w:ascii="Verdana" w:eastAsia="Times New Roman" w:hAnsi="Verdana" w:cs="Arial"/>
          <w:color w:val="333333"/>
          <w:sz w:val="20"/>
          <w:szCs w:val="20"/>
        </w:rPr>
      </w:pPr>
      <w:r w:rsidRPr="00277CAB">
        <w:rPr>
          <w:rFonts w:ascii="Verdana" w:eastAsia="Times New Roman" w:hAnsi="Verdana" w:cs="Arial"/>
          <w:color w:val="333333"/>
          <w:sz w:val="20"/>
          <w:szCs w:val="20"/>
        </w:rPr>
        <w:lastRenderedPageBreak/>
        <w:t xml:space="preserve">Familiarity with the Criminal Court System, the Ontario Evidence Act, the Canada Evidence Act and how these apply to their positions to ensure the information they obtain is admissible in court </w:t>
      </w:r>
    </w:p>
    <w:p w14:paraId="161A45E2" w14:textId="77777777" w:rsidR="00C20426" w:rsidRPr="00277CAB" w:rsidRDefault="00C20426" w:rsidP="00C20426">
      <w:pPr>
        <w:pStyle w:val="ListParagraph"/>
        <w:numPr>
          <w:ilvl w:val="0"/>
          <w:numId w:val="7"/>
        </w:numPr>
        <w:shd w:val="clear" w:color="auto" w:fill="FFFFFF"/>
        <w:rPr>
          <w:rFonts w:ascii="Verdana" w:eastAsia="Times New Roman" w:hAnsi="Verdana" w:cs="Arial"/>
          <w:color w:val="222222"/>
          <w:sz w:val="20"/>
          <w:szCs w:val="20"/>
        </w:rPr>
      </w:pPr>
      <w:r w:rsidRPr="00277CAB">
        <w:rPr>
          <w:rFonts w:ascii="Verdana" w:eastAsia="Times New Roman" w:hAnsi="Verdana" w:cs="Arial"/>
          <w:color w:val="333333"/>
          <w:sz w:val="20"/>
          <w:szCs w:val="20"/>
        </w:rPr>
        <w:t>Difference between criminal, provincial and municipal law as well as case and common law, the hierarchy of the court system and offences and the requirements for the admissibility of evidence</w:t>
      </w:r>
    </w:p>
    <w:p w14:paraId="08F7A32E" w14:textId="77777777" w:rsidR="00C20426" w:rsidRPr="00277CAB" w:rsidRDefault="00C20426" w:rsidP="00C20426">
      <w:pPr>
        <w:shd w:val="clear" w:color="auto" w:fill="FFFFFF"/>
        <w:rPr>
          <w:rFonts w:ascii="Verdana" w:eastAsia="Times New Roman" w:hAnsi="Verdana" w:cs="Arial"/>
          <w:color w:val="222222"/>
          <w:sz w:val="20"/>
          <w:szCs w:val="20"/>
        </w:rPr>
      </w:pPr>
    </w:p>
    <w:p w14:paraId="1F3BD868" w14:textId="77777777" w:rsidR="00C20426" w:rsidRPr="00277CAB" w:rsidRDefault="00C20426" w:rsidP="00C20426">
      <w:pPr>
        <w:shd w:val="clear" w:color="auto" w:fill="FFFFFF"/>
        <w:rPr>
          <w:rFonts w:ascii="Verdana" w:eastAsia="Times New Roman" w:hAnsi="Verdana" w:cs="Arial"/>
          <w:b/>
          <w:color w:val="222222"/>
          <w:sz w:val="20"/>
          <w:szCs w:val="20"/>
        </w:rPr>
      </w:pPr>
      <w:r w:rsidRPr="00277CAB">
        <w:rPr>
          <w:rFonts w:ascii="Verdana" w:eastAsia="Times New Roman" w:hAnsi="Verdana" w:cs="Arial"/>
          <w:b/>
          <w:color w:val="333333"/>
          <w:sz w:val="20"/>
          <w:szCs w:val="20"/>
        </w:rPr>
        <w:t>Legal authorities</w:t>
      </w:r>
    </w:p>
    <w:p w14:paraId="55E9C634" w14:textId="77777777" w:rsidR="00C20426" w:rsidRPr="00277CAB" w:rsidRDefault="00C20426" w:rsidP="00C20426">
      <w:pPr>
        <w:shd w:val="clear" w:color="auto" w:fill="FFFFFF"/>
        <w:rPr>
          <w:rFonts w:ascii="Verdana" w:eastAsia="Times New Roman" w:hAnsi="Verdana" w:cs="Arial"/>
          <w:color w:val="222222"/>
          <w:sz w:val="20"/>
          <w:szCs w:val="20"/>
        </w:rPr>
      </w:pPr>
    </w:p>
    <w:p w14:paraId="04658A1E" w14:textId="77777777" w:rsidR="00C20426" w:rsidRPr="00277CAB" w:rsidRDefault="00C20426" w:rsidP="00C20426">
      <w:pPr>
        <w:pStyle w:val="ListParagraph"/>
        <w:numPr>
          <w:ilvl w:val="0"/>
          <w:numId w:val="8"/>
        </w:numPr>
        <w:shd w:val="clear" w:color="auto" w:fill="FFFFFF"/>
        <w:spacing w:after="150"/>
        <w:ind w:right="300"/>
        <w:rPr>
          <w:rFonts w:ascii="Verdana" w:hAnsi="Verdana" w:cs="Arial"/>
          <w:color w:val="333333"/>
          <w:sz w:val="20"/>
          <w:szCs w:val="20"/>
        </w:rPr>
      </w:pPr>
      <w:r w:rsidRPr="00277CAB">
        <w:rPr>
          <w:rFonts w:ascii="Verdana" w:hAnsi="Verdana" w:cs="Arial"/>
          <w:color w:val="333333"/>
          <w:sz w:val="20"/>
          <w:szCs w:val="20"/>
        </w:rPr>
        <w:t>Broader legal context of private security to instruct the student on his/her rights and limitations when performing duties as a security guard</w:t>
      </w:r>
    </w:p>
    <w:p w14:paraId="4670507A" w14:textId="77777777" w:rsidR="00C20426" w:rsidRPr="00277CAB" w:rsidRDefault="00C20426" w:rsidP="00C20426">
      <w:pPr>
        <w:pStyle w:val="ListParagraph"/>
        <w:numPr>
          <w:ilvl w:val="0"/>
          <w:numId w:val="8"/>
        </w:numPr>
        <w:shd w:val="clear" w:color="auto" w:fill="FFFFFF"/>
        <w:spacing w:after="150"/>
        <w:ind w:right="300"/>
        <w:rPr>
          <w:rFonts w:ascii="Verdana" w:hAnsi="Verdana" w:cs="Arial"/>
          <w:color w:val="333333"/>
          <w:sz w:val="20"/>
          <w:szCs w:val="20"/>
        </w:rPr>
      </w:pPr>
      <w:r w:rsidRPr="00277CAB">
        <w:rPr>
          <w:rFonts w:ascii="Verdana" w:hAnsi="Verdana" w:cs="Arial"/>
          <w:color w:val="333333"/>
          <w:sz w:val="20"/>
          <w:szCs w:val="20"/>
        </w:rPr>
        <w:t>Where a security guard derives his/her authority to carry out job functions</w:t>
      </w:r>
    </w:p>
    <w:p w14:paraId="5DCC3F45" w14:textId="77777777" w:rsidR="00C20426" w:rsidRPr="00277CAB" w:rsidRDefault="00C20426" w:rsidP="00C20426">
      <w:pPr>
        <w:shd w:val="clear" w:color="auto" w:fill="FFFFFF"/>
        <w:spacing w:after="150"/>
        <w:rPr>
          <w:rFonts w:ascii="Verdana" w:hAnsi="Verdana" w:cs="Arial"/>
          <w:b/>
          <w:color w:val="333333"/>
          <w:sz w:val="20"/>
          <w:szCs w:val="20"/>
        </w:rPr>
      </w:pPr>
      <w:r w:rsidRPr="00277CAB">
        <w:rPr>
          <w:rFonts w:ascii="Verdana" w:hAnsi="Verdana" w:cs="Arial"/>
          <w:b/>
          <w:color w:val="333333"/>
          <w:sz w:val="20"/>
          <w:szCs w:val="20"/>
        </w:rPr>
        <w:t>Effective communications</w:t>
      </w:r>
    </w:p>
    <w:p w14:paraId="7FA429EE" w14:textId="77777777" w:rsidR="00C20426" w:rsidRPr="00277CAB" w:rsidRDefault="00C20426" w:rsidP="00C20426">
      <w:pPr>
        <w:pStyle w:val="ListParagraph"/>
        <w:numPr>
          <w:ilvl w:val="0"/>
          <w:numId w:val="9"/>
        </w:numPr>
        <w:shd w:val="clear" w:color="auto" w:fill="FFFFFF"/>
        <w:spacing w:after="150"/>
        <w:ind w:right="300"/>
        <w:rPr>
          <w:rFonts w:ascii="Verdana" w:hAnsi="Verdana" w:cs="Arial"/>
          <w:color w:val="333333"/>
          <w:sz w:val="20"/>
          <w:szCs w:val="20"/>
        </w:rPr>
      </w:pPr>
      <w:r w:rsidRPr="00277CAB">
        <w:rPr>
          <w:rFonts w:ascii="Verdana" w:hAnsi="Verdana" w:cs="Arial"/>
          <w:color w:val="333333"/>
          <w:sz w:val="20"/>
          <w:szCs w:val="20"/>
        </w:rPr>
        <w:t>Encounter a wide range of situations and are required to act professionally under all circumstances</w:t>
      </w:r>
    </w:p>
    <w:p w14:paraId="57E996EE" w14:textId="77777777" w:rsidR="00C20426" w:rsidRPr="00277CAB" w:rsidRDefault="00C20426" w:rsidP="00C20426">
      <w:pPr>
        <w:pStyle w:val="ListParagraph"/>
        <w:numPr>
          <w:ilvl w:val="0"/>
          <w:numId w:val="9"/>
        </w:numPr>
        <w:shd w:val="clear" w:color="auto" w:fill="FFFFFF"/>
        <w:spacing w:after="150"/>
        <w:ind w:right="300"/>
        <w:rPr>
          <w:rFonts w:ascii="Verdana" w:hAnsi="Verdana" w:cs="Arial"/>
          <w:color w:val="333333"/>
          <w:sz w:val="20"/>
          <w:szCs w:val="20"/>
        </w:rPr>
      </w:pPr>
      <w:r w:rsidRPr="00277CAB">
        <w:rPr>
          <w:rFonts w:ascii="Verdana" w:hAnsi="Verdana" w:cs="Arial"/>
          <w:color w:val="333333"/>
          <w:sz w:val="20"/>
          <w:szCs w:val="20"/>
        </w:rPr>
        <w:t>Interpersonal and communication skills necessary to adapt to different environments/scenarios and to diffuse situations when required</w:t>
      </w:r>
    </w:p>
    <w:p w14:paraId="375011E3" w14:textId="77777777" w:rsidR="00C20426" w:rsidRPr="00277CAB" w:rsidRDefault="00C20426" w:rsidP="00C20426">
      <w:pPr>
        <w:pStyle w:val="ListParagraph"/>
        <w:numPr>
          <w:ilvl w:val="0"/>
          <w:numId w:val="9"/>
        </w:numPr>
        <w:shd w:val="clear" w:color="auto" w:fill="FFFFFF"/>
        <w:spacing w:after="150"/>
        <w:ind w:right="300"/>
        <w:rPr>
          <w:rFonts w:ascii="Verdana" w:hAnsi="Verdana" w:cs="Arial"/>
          <w:color w:val="333333"/>
          <w:sz w:val="20"/>
          <w:szCs w:val="20"/>
        </w:rPr>
      </w:pPr>
      <w:r w:rsidRPr="00277CAB">
        <w:rPr>
          <w:rFonts w:ascii="Verdana" w:hAnsi="Verdana" w:cs="Arial"/>
          <w:color w:val="333333"/>
          <w:sz w:val="20"/>
          <w:szCs w:val="20"/>
        </w:rPr>
        <w:t>The importance of using communication to one’s advantage</w:t>
      </w:r>
    </w:p>
    <w:p w14:paraId="15CAFABF" w14:textId="77777777" w:rsidR="00C20426" w:rsidRPr="00277CAB" w:rsidRDefault="00C20426" w:rsidP="00C20426">
      <w:pPr>
        <w:shd w:val="clear" w:color="auto" w:fill="FFFFFF"/>
        <w:spacing w:after="150"/>
        <w:rPr>
          <w:rFonts w:ascii="Verdana" w:hAnsi="Verdana" w:cs="Arial"/>
          <w:b/>
          <w:color w:val="333333"/>
          <w:sz w:val="20"/>
          <w:szCs w:val="20"/>
        </w:rPr>
      </w:pPr>
      <w:r w:rsidRPr="00277CAB">
        <w:rPr>
          <w:rFonts w:ascii="Verdana" w:hAnsi="Verdana" w:cs="Arial"/>
          <w:b/>
          <w:color w:val="333333"/>
          <w:sz w:val="20"/>
          <w:szCs w:val="20"/>
        </w:rPr>
        <w:t>Sensitivity training</w:t>
      </w:r>
    </w:p>
    <w:p w14:paraId="27023D97" w14:textId="77777777" w:rsidR="00C20426" w:rsidRPr="00277CAB" w:rsidRDefault="00C20426" w:rsidP="00C20426">
      <w:pPr>
        <w:pStyle w:val="ListParagraph"/>
        <w:numPr>
          <w:ilvl w:val="0"/>
          <w:numId w:val="10"/>
        </w:numPr>
        <w:shd w:val="clear" w:color="auto" w:fill="FFFFFF"/>
        <w:spacing w:after="150"/>
        <w:ind w:right="300"/>
        <w:rPr>
          <w:rFonts w:ascii="Verdana" w:hAnsi="Verdana" w:cs="Arial"/>
          <w:color w:val="333333"/>
          <w:sz w:val="20"/>
          <w:szCs w:val="20"/>
        </w:rPr>
      </w:pPr>
      <w:r w:rsidRPr="00277CAB">
        <w:rPr>
          <w:rFonts w:ascii="Verdana" w:hAnsi="Verdana" w:cs="Arial"/>
          <w:color w:val="333333"/>
          <w:sz w:val="20"/>
          <w:szCs w:val="20"/>
        </w:rPr>
        <w:t>Interaction with the public on a daily basis</w:t>
      </w:r>
    </w:p>
    <w:p w14:paraId="1C019948" w14:textId="77777777" w:rsidR="00C20426" w:rsidRPr="00277CAB" w:rsidRDefault="00C20426" w:rsidP="00C20426">
      <w:pPr>
        <w:pStyle w:val="ListParagraph"/>
        <w:numPr>
          <w:ilvl w:val="0"/>
          <w:numId w:val="10"/>
        </w:numPr>
        <w:shd w:val="clear" w:color="auto" w:fill="FFFFFF"/>
        <w:spacing w:after="150"/>
        <w:ind w:right="300"/>
        <w:rPr>
          <w:rFonts w:ascii="Verdana" w:hAnsi="Verdana" w:cs="Arial"/>
          <w:color w:val="333333"/>
          <w:sz w:val="20"/>
          <w:szCs w:val="20"/>
        </w:rPr>
      </w:pPr>
      <w:r w:rsidRPr="00277CAB">
        <w:rPr>
          <w:rFonts w:ascii="Verdana" w:hAnsi="Verdana" w:cs="Arial"/>
          <w:color w:val="333333"/>
          <w:sz w:val="20"/>
          <w:szCs w:val="20"/>
        </w:rPr>
        <w:t>Approach individuals with respect to avoid any biases that may impact how they interrelate with others</w:t>
      </w:r>
    </w:p>
    <w:p w14:paraId="04622751" w14:textId="77777777" w:rsidR="00C20426" w:rsidRPr="00277CAB" w:rsidRDefault="00C20426" w:rsidP="00C20426">
      <w:pPr>
        <w:pStyle w:val="ListParagraph"/>
        <w:numPr>
          <w:ilvl w:val="0"/>
          <w:numId w:val="10"/>
        </w:numPr>
        <w:shd w:val="clear" w:color="auto" w:fill="FFFFFF"/>
        <w:spacing w:after="150"/>
        <w:ind w:right="300"/>
        <w:rPr>
          <w:rFonts w:ascii="Verdana" w:hAnsi="Verdana" w:cs="Arial"/>
          <w:color w:val="333333"/>
          <w:sz w:val="20"/>
          <w:szCs w:val="20"/>
        </w:rPr>
      </w:pPr>
      <w:r w:rsidRPr="00277CAB">
        <w:rPr>
          <w:rFonts w:ascii="Verdana" w:hAnsi="Verdana" w:cs="Arial"/>
          <w:color w:val="333333"/>
          <w:sz w:val="20"/>
          <w:szCs w:val="20"/>
        </w:rPr>
        <w:t>Address prejudices against ethnic backgrounds, persons with mental or physical disabilities and gender and sexual orientation</w:t>
      </w:r>
    </w:p>
    <w:p w14:paraId="448AFED4" w14:textId="77777777" w:rsidR="00C20426" w:rsidRPr="00277CAB" w:rsidRDefault="00C20426" w:rsidP="00C20426">
      <w:pPr>
        <w:shd w:val="clear" w:color="auto" w:fill="FFFFFF"/>
        <w:spacing w:after="150"/>
        <w:rPr>
          <w:rFonts w:ascii="Verdana" w:hAnsi="Verdana" w:cs="Arial"/>
          <w:b/>
          <w:color w:val="333333"/>
          <w:sz w:val="20"/>
          <w:szCs w:val="20"/>
        </w:rPr>
      </w:pPr>
      <w:r w:rsidRPr="00277CAB">
        <w:rPr>
          <w:rFonts w:ascii="Verdana" w:hAnsi="Verdana" w:cs="Arial"/>
          <w:b/>
          <w:color w:val="333333"/>
          <w:sz w:val="20"/>
          <w:szCs w:val="20"/>
        </w:rPr>
        <w:t>Use of force theory</w:t>
      </w:r>
    </w:p>
    <w:p w14:paraId="235EF1E5" w14:textId="77777777" w:rsidR="00C20426" w:rsidRPr="00277CAB" w:rsidRDefault="00C20426" w:rsidP="00C20426">
      <w:pPr>
        <w:pStyle w:val="ListParagraph"/>
        <w:numPr>
          <w:ilvl w:val="0"/>
          <w:numId w:val="11"/>
        </w:numPr>
        <w:shd w:val="clear" w:color="auto" w:fill="FFFFFF"/>
        <w:rPr>
          <w:rFonts w:ascii="Verdana" w:eastAsia="Times New Roman" w:hAnsi="Verdana" w:cs="Arial"/>
          <w:color w:val="333333"/>
          <w:sz w:val="20"/>
          <w:szCs w:val="20"/>
        </w:rPr>
      </w:pPr>
      <w:r w:rsidRPr="00277CAB">
        <w:rPr>
          <w:rFonts w:ascii="Verdana" w:eastAsia="Times New Roman" w:hAnsi="Verdana" w:cs="Arial"/>
          <w:color w:val="333333"/>
          <w:sz w:val="20"/>
          <w:szCs w:val="20"/>
        </w:rPr>
        <w:t>May be required to use force during certain situations</w:t>
      </w:r>
    </w:p>
    <w:p w14:paraId="0C72A0BB" w14:textId="77777777" w:rsidR="00C20426" w:rsidRPr="00277CAB" w:rsidRDefault="00C20426" w:rsidP="00C20426">
      <w:pPr>
        <w:pStyle w:val="ListParagraph"/>
        <w:numPr>
          <w:ilvl w:val="0"/>
          <w:numId w:val="11"/>
        </w:numPr>
        <w:shd w:val="clear" w:color="auto" w:fill="FFFFFF"/>
        <w:rPr>
          <w:rFonts w:ascii="Verdana" w:eastAsia="Times New Roman" w:hAnsi="Verdana" w:cs="Arial"/>
          <w:color w:val="333333"/>
          <w:sz w:val="20"/>
          <w:szCs w:val="20"/>
        </w:rPr>
      </w:pPr>
      <w:r w:rsidRPr="00277CAB">
        <w:rPr>
          <w:rFonts w:ascii="Verdana" w:eastAsia="Times New Roman" w:hAnsi="Verdana" w:cs="Arial"/>
          <w:color w:val="333333"/>
          <w:sz w:val="20"/>
          <w:szCs w:val="20"/>
        </w:rPr>
        <w:t xml:space="preserve">Use of force theory, the components of the use of force model and how to maintain composure during potentially stressful situations </w:t>
      </w:r>
    </w:p>
    <w:p w14:paraId="248CE4CD" w14:textId="77777777" w:rsidR="00C20426" w:rsidRPr="00277CAB" w:rsidRDefault="00C20426" w:rsidP="00C20426">
      <w:pPr>
        <w:pStyle w:val="ListParagraph"/>
        <w:numPr>
          <w:ilvl w:val="0"/>
          <w:numId w:val="11"/>
        </w:numPr>
        <w:shd w:val="clear" w:color="auto" w:fill="FFFFFF"/>
        <w:rPr>
          <w:rFonts w:ascii="Verdana" w:eastAsia="Times New Roman" w:hAnsi="Verdana" w:cs="Arial"/>
          <w:color w:val="222222"/>
          <w:sz w:val="20"/>
          <w:szCs w:val="20"/>
        </w:rPr>
      </w:pPr>
      <w:r w:rsidRPr="00277CAB">
        <w:rPr>
          <w:rFonts w:ascii="Verdana" w:eastAsia="Times New Roman" w:hAnsi="Verdana" w:cs="Arial"/>
          <w:color w:val="333333"/>
          <w:sz w:val="20"/>
          <w:szCs w:val="20"/>
        </w:rPr>
        <w:t>Attend specialized training to learn how to use defensive equipment and to apply use of force options</w:t>
      </w:r>
    </w:p>
    <w:p w14:paraId="4C324F29" w14:textId="77777777" w:rsidR="00C20426" w:rsidRPr="00277CAB" w:rsidRDefault="00C20426" w:rsidP="00C20426">
      <w:pPr>
        <w:shd w:val="clear" w:color="auto" w:fill="FFFFFF"/>
        <w:rPr>
          <w:rFonts w:ascii="Verdana" w:eastAsia="Times New Roman" w:hAnsi="Verdana" w:cs="Arial"/>
          <w:color w:val="222222"/>
          <w:sz w:val="20"/>
          <w:szCs w:val="20"/>
        </w:rPr>
      </w:pPr>
    </w:p>
    <w:p w14:paraId="4113A4B2" w14:textId="77777777" w:rsidR="00C20426" w:rsidRPr="00277CAB" w:rsidRDefault="00C20426" w:rsidP="00C20426">
      <w:pPr>
        <w:shd w:val="clear" w:color="auto" w:fill="FFFFFF"/>
        <w:rPr>
          <w:rFonts w:ascii="Verdana" w:eastAsia="Times New Roman" w:hAnsi="Verdana" w:cs="Arial"/>
          <w:b/>
          <w:color w:val="222222"/>
          <w:sz w:val="20"/>
          <w:szCs w:val="20"/>
        </w:rPr>
      </w:pPr>
      <w:r w:rsidRPr="00277CAB">
        <w:rPr>
          <w:rFonts w:ascii="Verdana" w:eastAsia="Times New Roman" w:hAnsi="Verdana" w:cs="Arial"/>
          <w:b/>
          <w:color w:val="333333"/>
          <w:sz w:val="20"/>
          <w:szCs w:val="20"/>
        </w:rPr>
        <w:t>Emergency first aid</w:t>
      </w:r>
    </w:p>
    <w:p w14:paraId="29A22179" w14:textId="77777777" w:rsidR="00C20426" w:rsidRPr="00277CAB" w:rsidRDefault="00C20426" w:rsidP="00C20426">
      <w:pPr>
        <w:shd w:val="clear" w:color="auto" w:fill="FFFFFF"/>
        <w:rPr>
          <w:rFonts w:ascii="Verdana" w:eastAsia="Times New Roman" w:hAnsi="Verdana" w:cs="Arial"/>
          <w:color w:val="222222"/>
          <w:sz w:val="20"/>
          <w:szCs w:val="20"/>
        </w:rPr>
      </w:pPr>
    </w:p>
    <w:p w14:paraId="4BEAEC82" w14:textId="77777777" w:rsidR="00C20426" w:rsidRPr="00277CAB" w:rsidRDefault="00C20426" w:rsidP="00C20426">
      <w:pPr>
        <w:pStyle w:val="ListParagraph"/>
        <w:numPr>
          <w:ilvl w:val="0"/>
          <w:numId w:val="12"/>
        </w:numPr>
        <w:shd w:val="clear" w:color="auto" w:fill="FFFFFF"/>
        <w:rPr>
          <w:rFonts w:ascii="Verdana" w:eastAsia="Times New Roman" w:hAnsi="Verdana" w:cs="Arial"/>
          <w:color w:val="222222"/>
          <w:sz w:val="20"/>
          <w:szCs w:val="20"/>
        </w:rPr>
      </w:pPr>
      <w:r w:rsidRPr="00277CAB">
        <w:rPr>
          <w:rFonts w:ascii="Verdana" w:eastAsia="Times New Roman" w:hAnsi="Verdana" w:cs="Arial"/>
          <w:color w:val="333333"/>
          <w:sz w:val="20"/>
          <w:szCs w:val="20"/>
        </w:rPr>
        <w:t>First aid training and certification is a requirement of the basic training program for security guards</w:t>
      </w:r>
    </w:p>
    <w:p w14:paraId="0E8010FE" w14:textId="1B464E2A" w:rsidR="00C20426" w:rsidRPr="00277CAB" w:rsidRDefault="00C20426" w:rsidP="00C20426">
      <w:pPr>
        <w:pStyle w:val="ListParagraph"/>
        <w:numPr>
          <w:ilvl w:val="0"/>
          <w:numId w:val="12"/>
        </w:numPr>
        <w:shd w:val="clear" w:color="auto" w:fill="FFFFFF"/>
        <w:rPr>
          <w:rFonts w:ascii="Verdana" w:eastAsia="Times New Roman" w:hAnsi="Verdana" w:cs="Arial"/>
          <w:color w:val="222222"/>
          <w:sz w:val="20"/>
          <w:szCs w:val="20"/>
        </w:rPr>
      </w:pPr>
      <w:r w:rsidRPr="00277CAB">
        <w:rPr>
          <w:rFonts w:ascii="Verdana" w:eastAsia="Times New Roman" w:hAnsi="Verdana" w:cs="Arial"/>
          <w:color w:val="333333"/>
          <w:sz w:val="20"/>
          <w:szCs w:val="20"/>
        </w:rPr>
        <w:t xml:space="preserve">An accredited trainer provides instruction that is equivalent to the St. John Ambulance </w:t>
      </w:r>
      <w:r w:rsidR="000E248A" w:rsidRPr="00277CAB">
        <w:rPr>
          <w:rFonts w:ascii="Verdana" w:eastAsia="Times New Roman" w:hAnsi="Verdana" w:cs="Arial"/>
          <w:color w:val="333333"/>
          <w:sz w:val="20"/>
          <w:szCs w:val="20"/>
        </w:rPr>
        <w:t>Course</w:t>
      </w:r>
      <w:r w:rsidRPr="00277CAB">
        <w:rPr>
          <w:rFonts w:ascii="Verdana" w:eastAsia="Times New Roman" w:hAnsi="Verdana" w:cs="Arial"/>
          <w:color w:val="333333"/>
          <w:sz w:val="20"/>
          <w:szCs w:val="20"/>
        </w:rPr>
        <w:t xml:space="preserve"> Emergency Level First Aid</w:t>
      </w:r>
    </w:p>
    <w:p w14:paraId="5E45711F" w14:textId="77777777" w:rsidR="000450C2" w:rsidRPr="00277CAB" w:rsidRDefault="000450C2" w:rsidP="000450C2">
      <w:pPr>
        <w:rPr>
          <w:rFonts w:ascii="Verdana" w:hAnsi="Verdana"/>
          <w:sz w:val="20"/>
          <w:szCs w:val="20"/>
          <w:lang w:val="en-CA"/>
        </w:rPr>
      </w:pPr>
    </w:p>
    <w:p w14:paraId="29119CA9" w14:textId="77777777" w:rsidR="000450C2" w:rsidRPr="00277CAB" w:rsidRDefault="000450C2" w:rsidP="000450C2">
      <w:pPr>
        <w:rPr>
          <w:rFonts w:ascii="Verdana" w:hAnsi="Verdana"/>
          <w:sz w:val="20"/>
          <w:szCs w:val="20"/>
          <w:lang w:val="en-CA"/>
        </w:rPr>
      </w:pPr>
      <w:bookmarkStart w:id="0" w:name="_GoBack"/>
      <w:bookmarkEnd w:id="0"/>
    </w:p>
    <w:sectPr w:rsidR="000450C2" w:rsidRPr="00277CAB" w:rsidSect="00533A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6524"/>
    <w:multiLevelType w:val="multilevel"/>
    <w:tmpl w:val="B9FA32F0"/>
    <w:lvl w:ilvl="0">
      <w:start w:val="1"/>
      <w:numFmt w:val="bullet"/>
      <w:lvlText w:val=""/>
      <w:lvlJc w:val="left"/>
      <w:pPr>
        <w:tabs>
          <w:tab w:val="num" w:pos="4471"/>
        </w:tabs>
        <w:ind w:left="4471" w:hanging="360"/>
      </w:pPr>
      <w:rPr>
        <w:rFonts w:ascii="Symbol" w:hAnsi="Symbol" w:hint="default"/>
        <w:sz w:val="20"/>
      </w:rPr>
    </w:lvl>
    <w:lvl w:ilvl="1" w:tentative="1">
      <w:start w:val="1"/>
      <w:numFmt w:val="bullet"/>
      <w:lvlText w:val=""/>
      <w:lvlJc w:val="left"/>
      <w:pPr>
        <w:tabs>
          <w:tab w:val="num" w:pos="5191"/>
        </w:tabs>
        <w:ind w:left="5191" w:hanging="360"/>
      </w:pPr>
      <w:rPr>
        <w:rFonts w:ascii="Symbol" w:hAnsi="Symbol" w:hint="default"/>
        <w:sz w:val="20"/>
      </w:rPr>
    </w:lvl>
    <w:lvl w:ilvl="2" w:tentative="1">
      <w:start w:val="1"/>
      <w:numFmt w:val="bullet"/>
      <w:lvlText w:val=""/>
      <w:lvlJc w:val="left"/>
      <w:pPr>
        <w:tabs>
          <w:tab w:val="num" w:pos="5911"/>
        </w:tabs>
        <w:ind w:left="5911" w:hanging="360"/>
      </w:pPr>
      <w:rPr>
        <w:rFonts w:ascii="Symbol" w:hAnsi="Symbol" w:hint="default"/>
        <w:sz w:val="20"/>
      </w:rPr>
    </w:lvl>
    <w:lvl w:ilvl="3" w:tentative="1">
      <w:start w:val="1"/>
      <w:numFmt w:val="bullet"/>
      <w:lvlText w:val=""/>
      <w:lvlJc w:val="left"/>
      <w:pPr>
        <w:tabs>
          <w:tab w:val="num" w:pos="6631"/>
        </w:tabs>
        <w:ind w:left="6631" w:hanging="360"/>
      </w:pPr>
      <w:rPr>
        <w:rFonts w:ascii="Symbol" w:hAnsi="Symbol" w:hint="default"/>
        <w:sz w:val="20"/>
      </w:rPr>
    </w:lvl>
    <w:lvl w:ilvl="4" w:tentative="1">
      <w:start w:val="1"/>
      <w:numFmt w:val="bullet"/>
      <w:lvlText w:val=""/>
      <w:lvlJc w:val="left"/>
      <w:pPr>
        <w:tabs>
          <w:tab w:val="num" w:pos="7351"/>
        </w:tabs>
        <w:ind w:left="7351" w:hanging="360"/>
      </w:pPr>
      <w:rPr>
        <w:rFonts w:ascii="Symbol" w:hAnsi="Symbol" w:hint="default"/>
        <w:sz w:val="20"/>
      </w:rPr>
    </w:lvl>
    <w:lvl w:ilvl="5" w:tentative="1">
      <w:start w:val="1"/>
      <w:numFmt w:val="bullet"/>
      <w:lvlText w:val=""/>
      <w:lvlJc w:val="left"/>
      <w:pPr>
        <w:tabs>
          <w:tab w:val="num" w:pos="8071"/>
        </w:tabs>
        <w:ind w:left="8071" w:hanging="360"/>
      </w:pPr>
      <w:rPr>
        <w:rFonts w:ascii="Symbol" w:hAnsi="Symbol" w:hint="default"/>
        <w:sz w:val="20"/>
      </w:rPr>
    </w:lvl>
    <w:lvl w:ilvl="6" w:tentative="1">
      <w:start w:val="1"/>
      <w:numFmt w:val="bullet"/>
      <w:lvlText w:val=""/>
      <w:lvlJc w:val="left"/>
      <w:pPr>
        <w:tabs>
          <w:tab w:val="num" w:pos="8791"/>
        </w:tabs>
        <w:ind w:left="8791" w:hanging="360"/>
      </w:pPr>
      <w:rPr>
        <w:rFonts w:ascii="Symbol" w:hAnsi="Symbol" w:hint="default"/>
        <w:sz w:val="20"/>
      </w:rPr>
    </w:lvl>
    <w:lvl w:ilvl="7" w:tentative="1">
      <w:start w:val="1"/>
      <w:numFmt w:val="bullet"/>
      <w:lvlText w:val=""/>
      <w:lvlJc w:val="left"/>
      <w:pPr>
        <w:tabs>
          <w:tab w:val="num" w:pos="9511"/>
        </w:tabs>
        <w:ind w:left="9511" w:hanging="360"/>
      </w:pPr>
      <w:rPr>
        <w:rFonts w:ascii="Symbol" w:hAnsi="Symbol" w:hint="default"/>
        <w:sz w:val="20"/>
      </w:rPr>
    </w:lvl>
    <w:lvl w:ilvl="8" w:tentative="1">
      <w:start w:val="1"/>
      <w:numFmt w:val="bullet"/>
      <w:lvlText w:val=""/>
      <w:lvlJc w:val="left"/>
      <w:pPr>
        <w:tabs>
          <w:tab w:val="num" w:pos="10231"/>
        </w:tabs>
        <w:ind w:left="10231" w:hanging="360"/>
      </w:pPr>
      <w:rPr>
        <w:rFonts w:ascii="Symbol" w:hAnsi="Symbol" w:hint="default"/>
        <w:sz w:val="20"/>
      </w:rPr>
    </w:lvl>
  </w:abstractNum>
  <w:abstractNum w:abstractNumId="1">
    <w:nsid w:val="0D4D0485"/>
    <w:multiLevelType w:val="hybridMultilevel"/>
    <w:tmpl w:val="3FB8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A4BF3"/>
    <w:multiLevelType w:val="hybridMultilevel"/>
    <w:tmpl w:val="C0E8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34863"/>
    <w:multiLevelType w:val="hybridMultilevel"/>
    <w:tmpl w:val="A37E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82E1A"/>
    <w:multiLevelType w:val="hybridMultilevel"/>
    <w:tmpl w:val="9F4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51A0D"/>
    <w:multiLevelType w:val="multilevel"/>
    <w:tmpl w:val="4EAA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A34038"/>
    <w:multiLevelType w:val="hybridMultilevel"/>
    <w:tmpl w:val="E9563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44148"/>
    <w:multiLevelType w:val="multilevel"/>
    <w:tmpl w:val="681E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E96B35"/>
    <w:multiLevelType w:val="hybridMultilevel"/>
    <w:tmpl w:val="3606E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E80AF2"/>
    <w:multiLevelType w:val="hybridMultilevel"/>
    <w:tmpl w:val="27740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92D56"/>
    <w:multiLevelType w:val="hybridMultilevel"/>
    <w:tmpl w:val="D720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9E22F4"/>
    <w:multiLevelType w:val="hybridMultilevel"/>
    <w:tmpl w:val="3292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57F62"/>
    <w:multiLevelType w:val="hybridMultilevel"/>
    <w:tmpl w:val="62223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F096A"/>
    <w:multiLevelType w:val="multilevel"/>
    <w:tmpl w:val="D062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2332D9"/>
    <w:multiLevelType w:val="hybridMultilevel"/>
    <w:tmpl w:val="F2985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5B140E"/>
    <w:multiLevelType w:val="hybridMultilevel"/>
    <w:tmpl w:val="2E863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D42C64"/>
    <w:multiLevelType w:val="hybridMultilevel"/>
    <w:tmpl w:val="47CC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373C3"/>
    <w:multiLevelType w:val="multilevel"/>
    <w:tmpl w:val="904071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5D58300C"/>
    <w:multiLevelType w:val="hybridMultilevel"/>
    <w:tmpl w:val="0FA8EC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9C58D6"/>
    <w:multiLevelType w:val="hybridMultilevel"/>
    <w:tmpl w:val="A03A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2159FB"/>
    <w:multiLevelType w:val="hybridMultilevel"/>
    <w:tmpl w:val="61EE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E956FB"/>
    <w:multiLevelType w:val="hybridMultilevel"/>
    <w:tmpl w:val="2E76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473B3B"/>
    <w:multiLevelType w:val="hybridMultilevel"/>
    <w:tmpl w:val="04FC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B3452C"/>
    <w:multiLevelType w:val="hybridMultilevel"/>
    <w:tmpl w:val="C018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3"/>
  </w:num>
  <w:num w:numId="4">
    <w:abstractNumId w:val="2"/>
  </w:num>
  <w:num w:numId="5">
    <w:abstractNumId w:val="1"/>
  </w:num>
  <w:num w:numId="6">
    <w:abstractNumId w:val="10"/>
  </w:num>
  <w:num w:numId="7">
    <w:abstractNumId w:val="4"/>
  </w:num>
  <w:num w:numId="8">
    <w:abstractNumId w:val="21"/>
  </w:num>
  <w:num w:numId="9">
    <w:abstractNumId w:val="3"/>
  </w:num>
  <w:num w:numId="10">
    <w:abstractNumId w:val="20"/>
  </w:num>
  <w:num w:numId="11">
    <w:abstractNumId w:val="16"/>
  </w:num>
  <w:num w:numId="12">
    <w:abstractNumId w:val="22"/>
  </w:num>
  <w:num w:numId="13">
    <w:abstractNumId w:val="0"/>
  </w:num>
  <w:num w:numId="14">
    <w:abstractNumId w:val="7"/>
  </w:num>
  <w:num w:numId="15">
    <w:abstractNumId w:val="17"/>
  </w:num>
  <w:num w:numId="16">
    <w:abstractNumId w:val="13"/>
  </w:num>
  <w:num w:numId="17">
    <w:abstractNumId w:val="5"/>
  </w:num>
  <w:num w:numId="18">
    <w:abstractNumId w:val="6"/>
  </w:num>
  <w:num w:numId="19">
    <w:abstractNumId w:val="14"/>
  </w:num>
  <w:num w:numId="20">
    <w:abstractNumId w:val="15"/>
  </w:num>
  <w:num w:numId="21">
    <w:abstractNumId w:val="12"/>
  </w:num>
  <w:num w:numId="22">
    <w:abstractNumId w:val="18"/>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30"/>
    <w:rsid w:val="000450C2"/>
    <w:rsid w:val="0008193F"/>
    <w:rsid w:val="000E248A"/>
    <w:rsid w:val="00160F09"/>
    <w:rsid w:val="001D21B8"/>
    <w:rsid w:val="001F6F88"/>
    <w:rsid w:val="00243773"/>
    <w:rsid w:val="00250D0B"/>
    <w:rsid w:val="00260087"/>
    <w:rsid w:val="00277CAB"/>
    <w:rsid w:val="002965B8"/>
    <w:rsid w:val="002E7DED"/>
    <w:rsid w:val="00331CE8"/>
    <w:rsid w:val="00361993"/>
    <w:rsid w:val="003A7379"/>
    <w:rsid w:val="004B1A4F"/>
    <w:rsid w:val="00533A04"/>
    <w:rsid w:val="005454A9"/>
    <w:rsid w:val="00584690"/>
    <w:rsid w:val="00682138"/>
    <w:rsid w:val="007A39DA"/>
    <w:rsid w:val="00813330"/>
    <w:rsid w:val="0081735D"/>
    <w:rsid w:val="0083362E"/>
    <w:rsid w:val="00853B2A"/>
    <w:rsid w:val="009E7514"/>
    <w:rsid w:val="00A94F8C"/>
    <w:rsid w:val="00A9686E"/>
    <w:rsid w:val="00C20426"/>
    <w:rsid w:val="00D44E5D"/>
    <w:rsid w:val="00D9222C"/>
    <w:rsid w:val="00D929DE"/>
    <w:rsid w:val="00DC0737"/>
    <w:rsid w:val="00E17CF0"/>
    <w:rsid w:val="00FB0012"/>
    <w:rsid w:val="00FB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C25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2017-05-18T20:27:00Z</dcterms:created>
  <dcterms:modified xsi:type="dcterms:W3CDTF">2017-05-18T20:29:00Z</dcterms:modified>
</cp:coreProperties>
</file>